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E81647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113FDB">
        <w:rPr>
          <w:bCs/>
          <w:noProof w:val="0"/>
          <w:sz w:val="24"/>
          <w:szCs w:val="24"/>
        </w:rPr>
        <w:t>2</w:t>
      </w:r>
      <w:r w:rsidR="00244A05">
        <w:rPr>
          <w:bCs/>
          <w:noProof w:val="0"/>
          <w:sz w:val="24"/>
          <w:szCs w:val="24"/>
        </w:rPr>
        <w:t xml:space="preserve"> Electronic</w:t>
      </w:r>
      <w:r w:rsidRPr="00B266B0">
        <w:rPr>
          <w:bCs/>
          <w:noProof w:val="0"/>
          <w:sz w:val="24"/>
          <w:szCs w:val="24"/>
        </w:rPr>
        <w:tab/>
      </w:r>
      <w:r w:rsidR="002260E1" w:rsidRPr="002260E1">
        <w:rPr>
          <w:bCs/>
          <w:noProof w:val="0"/>
          <w:sz w:val="24"/>
          <w:szCs w:val="24"/>
        </w:rPr>
        <w:t>R2-2009916</w:t>
      </w:r>
      <w:bookmarkStart w:id="0" w:name="_GoBack"/>
      <w:bookmarkEnd w:id="0"/>
    </w:p>
    <w:p w14:paraId="11776FA6" w14:textId="5129CD93"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BC01B6">
        <w:rPr>
          <w:rFonts w:eastAsia="SimSun"/>
          <w:bCs/>
          <w:sz w:val="24"/>
          <w:szCs w:val="24"/>
          <w:lang w:eastAsia="zh-CN"/>
        </w:rPr>
        <w:t>2</w:t>
      </w:r>
      <w:r w:rsidR="006574C0" w:rsidRPr="006574C0">
        <w:rPr>
          <w:rFonts w:eastAsia="SimSun"/>
          <w:bCs/>
          <w:sz w:val="24"/>
          <w:szCs w:val="24"/>
          <w:lang w:eastAsia="zh-CN"/>
        </w:rPr>
        <w:t xml:space="preserve"> – </w:t>
      </w:r>
      <w:r w:rsidR="00BC01B6">
        <w:rPr>
          <w:rFonts w:eastAsia="SimSun"/>
          <w:bCs/>
          <w:sz w:val="24"/>
          <w:szCs w:val="24"/>
          <w:lang w:eastAsia="zh-CN"/>
        </w:rPr>
        <w:t>13</w:t>
      </w:r>
      <w:r w:rsidR="006574C0" w:rsidRPr="006574C0">
        <w:rPr>
          <w:rFonts w:eastAsia="SimSun"/>
          <w:bCs/>
          <w:sz w:val="24"/>
          <w:szCs w:val="24"/>
          <w:lang w:eastAsia="zh-CN"/>
        </w:rPr>
        <w:t xml:space="preserve"> </w:t>
      </w:r>
      <w:r w:rsidR="00BC01B6">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4A92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CB25B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14EB" w:rsidRPr="006C14EB">
        <w:rPr>
          <w:rFonts w:ascii="Arial" w:hAnsi="Arial" w:cs="Arial"/>
          <w:b/>
          <w:bCs/>
          <w:sz w:val="24"/>
        </w:rPr>
        <w:t>Cell access restrictions for REDCAP UE</w:t>
      </w:r>
    </w:p>
    <w:p w14:paraId="1F147C23" w14:textId="0A3C8F8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788F">
        <w:rPr>
          <w:rFonts w:ascii="Arial" w:hAnsi="Arial" w:cs="Arial"/>
          <w:b/>
          <w:bCs/>
          <w:sz w:val="24"/>
        </w:rPr>
        <w:t>FS_NR_redcap</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6FE87A7" w:rsidR="007F2E08" w:rsidRDefault="0060788F" w:rsidP="00A209D6">
      <w:r>
        <w:t xml:space="preserve">New SID on support for reduced capability (REDCAP) devices was approved in </w:t>
      </w:r>
      <w:hyperlink r:id="rId11" w:history="1">
        <w:r w:rsidRPr="0060788F">
          <w:rPr>
            <w:rStyle w:val="Hyperlink"/>
          </w:rPr>
          <w:t>RP-193238</w:t>
        </w:r>
      </w:hyperlink>
      <w:r>
        <w:t>.</w:t>
      </w:r>
    </w:p>
    <w:p w14:paraId="67463B6A" w14:textId="4449F5B3" w:rsidR="001E155B" w:rsidRDefault="00532D22" w:rsidP="00532D22">
      <w:r>
        <w:t>In this contribution we discuss the access restriction for REDCAP devices as per the following study item objective</w:t>
      </w:r>
      <w:r w:rsidR="001E155B">
        <w:t>:</w:t>
      </w:r>
    </w:p>
    <w:tbl>
      <w:tblPr>
        <w:tblStyle w:val="TableGrid"/>
        <w:tblW w:w="0" w:type="auto"/>
        <w:tblLook w:val="04A0" w:firstRow="1" w:lastRow="0" w:firstColumn="1" w:lastColumn="0" w:noHBand="0" w:noVBand="1"/>
      </w:tblPr>
      <w:tblGrid>
        <w:gridCol w:w="9631"/>
      </w:tblGrid>
      <w:tr w:rsidR="001E155B" w14:paraId="1B17A6A0" w14:textId="77777777" w:rsidTr="001E155B">
        <w:tc>
          <w:tcPr>
            <w:tcW w:w="9631" w:type="dxa"/>
            <w:shd w:val="clear" w:color="auto" w:fill="F2F2F2" w:themeFill="background1" w:themeFillShade="F2"/>
          </w:tcPr>
          <w:p w14:paraId="1624C148" w14:textId="4F5FD9A1" w:rsidR="001E155B" w:rsidRPr="001E155B" w:rsidRDefault="00C13BFD" w:rsidP="00C13BFD">
            <w:pPr>
              <w:pStyle w:val="ListParagraph"/>
              <w:numPr>
                <w:ilvl w:val="0"/>
                <w:numId w:val="8"/>
              </w:numPr>
              <w:spacing w:after="160" w:line="256" w:lineRule="auto"/>
              <w:ind w:right="-99"/>
              <w:rPr>
                <w:rFonts w:ascii="Times New Roman" w:hAnsi="Times New Roman"/>
                <w:sz w:val="20"/>
                <w:szCs w:val="20"/>
              </w:rPr>
            </w:pPr>
            <w:r w:rsidRPr="00C13BFD">
              <w:rPr>
                <w:rFonts w:ascii="Times New Roman" w:hAnsi="Times New Roman"/>
                <w:i/>
                <w:iCs/>
                <w:sz w:val="20"/>
                <w:szCs w:val="20"/>
              </w:rPr>
              <w:t>Study functionality that will allow devices with reduced capabilities to be explicitly identifiable to networks and network operators, and allow operators to restrict their access, if desired [RAN2, RAN1].</w:t>
            </w:r>
          </w:p>
        </w:tc>
      </w:tr>
    </w:tbl>
    <w:p w14:paraId="2BBFF540" w14:textId="2C3D610F" w:rsidR="00A209D6" w:rsidRPr="006E13D1" w:rsidRDefault="00A209D6" w:rsidP="00A209D6">
      <w:pPr>
        <w:pStyle w:val="Heading1"/>
      </w:pPr>
      <w:r w:rsidRPr="006E13D1">
        <w:t>2</w:t>
      </w:r>
      <w:r w:rsidRPr="006E13D1">
        <w:tab/>
      </w:r>
      <w:r w:rsidR="0060788F">
        <w:t>Discussion</w:t>
      </w:r>
    </w:p>
    <w:p w14:paraId="29371073" w14:textId="77777777" w:rsidR="00DE074F" w:rsidRDefault="00DE074F" w:rsidP="00A209D6"/>
    <w:p w14:paraId="5C56116F" w14:textId="1047ADC7" w:rsidR="00DE074F" w:rsidRDefault="00DE074F" w:rsidP="00A209D6">
      <w:r>
        <w:t>The following was agreed in RAN2#111-e:</w:t>
      </w:r>
    </w:p>
    <w:p w14:paraId="3D29D93E" w14:textId="77777777" w:rsidR="00DE074F" w:rsidRPr="003C299D" w:rsidRDefault="00DE074F" w:rsidP="00DE074F">
      <w:pPr>
        <w:pStyle w:val="Comments"/>
      </w:pPr>
    </w:p>
    <w:p w14:paraId="097FE24A" w14:textId="77777777" w:rsidR="00DE074F" w:rsidRPr="003C299D" w:rsidRDefault="00DE074F" w:rsidP="00DE074F">
      <w:pPr>
        <w:pStyle w:val="Doc-text2"/>
        <w:pBdr>
          <w:top w:val="single" w:sz="4" w:space="1" w:color="auto"/>
          <w:left w:val="single" w:sz="4" w:space="4" w:color="auto"/>
          <w:bottom w:val="single" w:sz="4" w:space="1" w:color="auto"/>
          <w:right w:val="single" w:sz="4" w:space="4" w:color="auto"/>
        </w:pBdr>
      </w:pPr>
      <w:r w:rsidRPr="003C299D">
        <w:t>Agreements:</w:t>
      </w:r>
    </w:p>
    <w:p w14:paraId="0A18DE4B" w14:textId="77777777" w:rsidR="00DE074F" w:rsidRPr="003C299D" w:rsidRDefault="00DE074F" w:rsidP="00DE074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An indication in system information is needed to indicate whether a REDCAP UE can camp on the cell. FFS whether the indication is explicit or implicit. </w:t>
      </w:r>
    </w:p>
    <w:p w14:paraId="77149991" w14:textId="77777777" w:rsidR="00DE074F" w:rsidRPr="003C299D" w:rsidRDefault="00DE074F" w:rsidP="00DE074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UAC mechanism also apply to REDCAP UEs.</w:t>
      </w:r>
    </w:p>
    <w:p w14:paraId="6C5443F6" w14:textId="77777777" w:rsidR="00DE074F" w:rsidRPr="003C299D" w:rsidRDefault="00DE074F" w:rsidP="00DE074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System information indicates whether REDCAP operation is allowed/barred on a frequency. FFS reuse the legacy intraFreqReselection or introduce separate flag</w:t>
      </w:r>
    </w:p>
    <w:p w14:paraId="77C030F8" w14:textId="77777777" w:rsidR="00DE074F" w:rsidRPr="003C299D" w:rsidRDefault="00DE074F" w:rsidP="00DE074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Further discuss enhancement of UAC for REDCAP UEs, including e.g.:</w:t>
      </w:r>
    </w:p>
    <w:p w14:paraId="23239CFF" w14:textId="77777777" w:rsidR="00DE074F" w:rsidRPr="003C299D" w:rsidRDefault="00DE074F" w:rsidP="00DE074F">
      <w:pPr>
        <w:pStyle w:val="Doc-text2"/>
        <w:pBdr>
          <w:top w:val="single" w:sz="4" w:space="1" w:color="auto"/>
          <w:left w:val="single" w:sz="4" w:space="4" w:color="auto"/>
          <w:bottom w:val="single" w:sz="4" w:space="1" w:color="auto"/>
          <w:right w:val="single" w:sz="4" w:space="4" w:color="auto"/>
        </w:pBdr>
      </w:pPr>
      <w:r w:rsidRPr="003C299D">
        <w:tab/>
        <w:t>a. define new Access Identity for REDCAP UEs</w:t>
      </w:r>
    </w:p>
    <w:p w14:paraId="284AA2B4" w14:textId="77777777" w:rsidR="00DE074F" w:rsidRPr="003C299D" w:rsidRDefault="00DE074F" w:rsidP="00DE074F">
      <w:pPr>
        <w:pStyle w:val="Doc-text2"/>
        <w:pBdr>
          <w:top w:val="single" w:sz="4" w:space="1" w:color="auto"/>
          <w:left w:val="single" w:sz="4" w:space="4" w:color="auto"/>
          <w:bottom w:val="single" w:sz="4" w:space="1" w:color="auto"/>
          <w:right w:val="single" w:sz="4" w:space="4" w:color="auto"/>
        </w:pBdr>
      </w:pPr>
      <w:r w:rsidRPr="003C299D">
        <w:tab/>
        <w:t>b. define new Access Categories for REDCAP UEs</w:t>
      </w:r>
    </w:p>
    <w:p w14:paraId="5250927B" w14:textId="77777777" w:rsidR="00DE074F" w:rsidRPr="003C299D" w:rsidRDefault="00DE074F" w:rsidP="00DE074F">
      <w:pPr>
        <w:pStyle w:val="Doc-text2"/>
        <w:pBdr>
          <w:top w:val="single" w:sz="4" w:space="1" w:color="auto"/>
          <w:left w:val="single" w:sz="4" w:space="4" w:color="auto"/>
          <w:bottom w:val="single" w:sz="4" w:space="1" w:color="auto"/>
          <w:right w:val="single" w:sz="4" w:space="4" w:color="auto"/>
        </w:pBdr>
      </w:pPr>
      <w:r w:rsidRPr="003C299D">
        <w:tab/>
        <w:t>(for any final decision we need to check with SA1 and/or CT1)</w:t>
      </w:r>
    </w:p>
    <w:p w14:paraId="78105046" w14:textId="4325A4FC" w:rsidR="00DE074F" w:rsidRDefault="00DE074F" w:rsidP="00DE074F">
      <w:pPr>
        <w:pStyle w:val="Comments"/>
      </w:pPr>
    </w:p>
    <w:p w14:paraId="583DB4A2" w14:textId="77777777" w:rsidR="006B4326" w:rsidRDefault="006B4326" w:rsidP="006B4326">
      <w:r w:rsidRPr="00CB4C77">
        <w:t xml:space="preserve">UE identification </w:t>
      </w:r>
      <w:r>
        <w:t xml:space="preserve">for RedCap UEs was also discussed in RAN1#102-e, the following agreements were made </w:t>
      </w:r>
      <w:r w:rsidRPr="00CB4C77">
        <w:rPr>
          <w:vertAlign w:val="superscript"/>
        </w:rPr>
        <w:t>[</w:t>
      </w:r>
      <w:r>
        <w:rPr>
          <w:vertAlign w:val="superscript"/>
        </w:rPr>
        <w:t>3</w:t>
      </w:r>
      <w:r w:rsidRPr="00CB4C77">
        <w:rPr>
          <w:vertAlign w:val="superscript"/>
        </w:rPr>
        <w:t>]</w:t>
      </w:r>
      <w:r>
        <w:t>:</w:t>
      </w:r>
    </w:p>
    <w:tbl>
      <w:tblPr>
        <w:tblStyle w:val="TableGrid"/>
        <w:tblW w:w="0" w:type="auto"/>
        <w:tblLook w:val="04A0" w:firstRow="1" w:lastRow="0" w:firstColumn="1" w:lastColumn="0" w:noHBand="0" w:noVBand="1"/>
      </w:tblPr>
      <w:tblGrid>
        <w:gridCol w:w="9629"/>
      </w:tblGrid>
      <w:tr w:rsidR="006B4326" w14:paraId="040E6EAA" w14:textId="77777777" w:rsidTr="00E50ECE">
        <w:tc>
          <w:tcPr>
            <w:tcW w:w="9629" w:type="dxa"/>
          </w:tcPr>
          <w:p w14:paraId="524799AB" w14:textId="77777777" w:rsidR="006B4326" w:rsidRPr="000862B8" w:rsidRDefault="006B4326" w:rsidP="00E50ECE">
            <w:pPr>
              <w:spacing w:after="0"/>
              <w:rPr>
                <w:rFonts w:ascii="Calibri" w:eastAsia="Batang" w:hAnsi="Calibri"/>
                <w:highlight w:val="green"/>
              </w:rPr>
            </w:pPr>
            <w:bookmarkStart w:id="1" w:name="_Hlk49352463"/>
            <w:r w:rsidRPr="000862B8">
              <w:rPr>
                <w:rFonts w:ascii="Times" w:eastAsia="Batang" w:hAnsi="Times"/>
                <w:highlight w:val="green"/>
              </w:rPr>
              <w:t>Agreements:</w:t>
            </w:r>
          </w:p>
          <w:p w14:paraId="1FDF27C3" w14:textId="77777777" w:rsidR="006B4326" w:rsidRPr="000862B8" w:rsidRDefault="006B4326" w:rsidP="006B4326">
            <w:pPr>
              <w:numPr>
                <w:ilvl w:val="0"/>
                <w:numId w:val="10"/>
              </w:numPr>
              <w:contextualSpacing/>
              <w:rPr>
                <w:lang w:eastAsia="ja-JP"/>
              </w:rPr>
            </w:pPr>
            <w:r w:rsidRPr="000862B8">
              <w:rPr>
                <w:lang w:eastAsia="ja-JP"/>
              </w:rPr>
              <w:t xml:space="preserve">Further study the options for identification of RedCap UEs, including </w:t>
            </w:r>
            <w:r w:rsidRPr="000862B8">
              <w:rPr>
                <w:strike/>
                <w:lang w:eastAsia="ja-JP"/>
              </w:rPr>
              <w:t>at least</w:t>
            </w:r>
            <w:r w:rsidRPr="000862B8">
              <w:rPr>
                <w:lang w:eastAsia="ja-JP"/>
              </w:rPr>
              <w:t xml:space="preserve"> the following indication methods:</w:t>
            </w:r>
          </w:p>
          <w:p w14:paraId="4F053A3B" w14:textId="77777777" w:rsidR="006B4326" w:rsidRPr="000862B8" w:rsidRDefault="006B4326" w:rsidP="006B4326">
            <w:pPr>
              <w:numPr>
                <w:ilvl w:val="1"/>
                <w:numId w:val="10"/>
              </w:numPr>
              <w:contextualSpacing/>
              <w:rPr>
                <w:lang w:eastAsia="ja-JP"/>
              </w:rPr>
            </w:pPr>
            <w:r w:rsidRPr="000862B8">
              <w:rPr>
                <w:lang w:eastAsia="ja-JP"/>
              </w:rPr>
              <w:t>Opt. 1: During Msg1 transmission, e.g., via separate initial UL BWP, separate PRACH resource, or PRACH preamble partitioning.</w:t>
            </w:r>
          </w:p>
          <w:p w14:paraId="1697D3D6" w14:textId="77777777" w:rsidR="006B4326" w:rsidRPr="000862B8" w:rsidRDefault="006B4326" w:rsidP="006B4326">
            <w:pPr>
              <w:numPr>
                <w:ilvl w:val="1"/>
                <w:numId w:val="10"/>
              </w:numPr>
              <w:contextualSpacing/>
              <w:rPr>
                <w:lang w:eastAsia="ja-JP"/>
              </w:rPr>
            </w:pPr>
            <w:r w:rsidRPr="000862B8">
              <w:rPr>
                <w:lang w:eastAsia="ja-JP"/>
              </w:rPr>
              <w:t xml:space="preserve">Opt. 2: During Msg3 transmission. </w:t>
            </w:r>
          </w:p>
          <w:p w14:paraId="59A66985" w14:textId="77777777" w:rsidR="006B4326" w:rsidRPr="000862B8" w:rsidRDefault="006B4326" w:rsidP="006B4326">
            <w:pPr>
              <w:numPr>
                <w:ilvl w:val="1"/>
                <w:numId w:val="10"/>
              </w:numPr>
              <w:contextualSpacing/>
              <w:rPr>
                <w:lang w:eastAsia="ja-JP"/>
              </w:rPr>
            </w:pPr>
            <w:r w:rsidRPr="000862B8">
              <w:rPr>
                <w:lang w:eastAsia="ja-JP"/>
              </w:rPr>
              <w:t xml:space="preserve">Opt. 3: Post Msg4 acknowledgment. </w:t>
            </w:r>
          </w:p>
          <w:p w14:paraId="602AF6AB" w14:textId="77777777" w:rsidR="006B4326" w:rsidRPr="000862B8" w:rsidRDefault="006B4326" w:rsidP="006B4326">
            <w:pPr>
              <w:numPr>
                <w:ilvl w:val="2"/>
                <w:numId w:val="10"/>
              </w:numPr>
              <w:contextualSpacing/>
              <w:rPr>
                <w:lang w:eastAsia="ja-JP"/>
              </w:rPr>
            </w:pPr>
            <w:r w:rsidRPr="000862B8">
              <w:rPr>
                <w:lang w:eastAsia="ja-JP"/>
              </w:rPr>
              <w:t>E.g., during Msg5 transmission or part of UE capability reporting.</w:t>
            </w:r>
          </w:p>
          <w:p w14:paraId="6B45F8C7" w14:textId="77777777" w:rsidR="006B4326" w:rsidRPr="000862B8" w:rsidRDefault="006B4326" w:rsidP="006B4326">
            <w:pPr>
              <w:numPr>
                <w:ilvl w:val="1"/>
                <w:numId w:val="10"/>
              </w:numPr>
              <w:contextualSpacing/>
              <w:rPr>
                <w:lang w:eastAsia="ja-JP"/>
              </w:rPr>
            </w:pPr>
            <w:r w:rsidRPr="000862B8">
              <w:rPr>
                <w:lang w:eastAsia="ja-JP"/>
              </w:rPr>
              <w:t>Opt. 4: During MsgA transmission (subject to support of if 2-step RACH)</w:t>
            </w:r>
          </w:p>
          <w:p w14:paraId="7665D164" w14:textId="77777777" w:rsidR="006B4326" w:rsidRPr="000862B8" w:rsidRDefault="006B4326" w:rsidP="006B4326">
            <w:pPr>
              <w:numPr>
                <w:ilvl w:val="1"/>
                <w:numId w:val="10"/>
              </w:numPr>
              <w:contextualSpacing/>
              <w:rPr>
                <w:lang w:eastAsia="ja-JP"/>
              </w:rPr>
            </w:pPr>
            <w:r w:rsidRPr="000862B8">
              <w:rPr>
                <w:lang w:eastAsia="ja-JP"/>
              </w:rPr>
              <w:t>Other options are not precluded.</w:t>
            </w:r>
          </w:p>
          <w:p w14:paraId="3B1EE722" w14:textId="77777777" w:rsidR="006B4326" w:rsidRPr="000862B8" w:rsidRDefault="006B4326" w:rsidP="006B4326">
            <w:pPr>
              <w:numPr>
                <w:ilvl w:val="1"/>
                <w:numId w:val="10"/>
              </w:numPr>
              <w:contextualSpacing/>
              <w:rPr>
                <w:lang w:val="it-IT" w:eastAsia="ja-JP"/>
              </w:rPr>
            </w:pPr>
            <w:r w:rsidRPr="000862B8">
              <w:rPr>
                <w:lang w:val="it-IT" w:eastAsia="ja-JP"/>
              </w:rPr>
              <w:t>Note: This study intends to establish feasibility of, and pros and cons for the identified options from RAN1 perspective, without any intention of down-selection without guidance from RAN2.</w:t>
            </w:r>
          </w:p>
          <w:p w14:paraId="2B95DC4B" w14:textId="77777777" w:rsidR="006B4326" w:rsidRPr="000862B8" w:rsidRDefault="006B4326" w:rsidP="00E50ECE">
            <w:pPr>
              <w:spacing w:after="0"/>
              <w:rPr>
                <w:rFonts w:ascii="Times" w:eastAsia="Batang" w:hAnsi="Times"/>
                <w:u w:val="single"/>
                <w:lang w:val="en-US"/>
              </w:rPr>
            </w:pPr>
            <w:r w:rsidRPr="000862B8">
              <w:rPr>
                <w:rFonts w:ascii="Times" w:eastAsia="Batang" w:hAnsi="Times"/>
                <w:u w:val="single"/>
              </w:rPr>
              <w:t>Conclusion:</w:t>
            </w:r>
          </w:p>
          <w:p w14:paraId="2F30F407" w14:textId="77777777" w:rsidR="006B4326" w:rsidRDefault="006B4326" w:rsidP="006B4326">
            <w:pPr>
              <w:numPr>
                <w:ilvl w:val="0"/>
                <w:numId w:val="10"/>
              </w:numPr>
              <w:contextualSpacing/>
            </w:pPr>
            <w:r w:rsidRPr="000862B8">
              <w:rPr>
                <w:lang w:eastAsia="ja-JP"/>
              </w:rPr>
              <w:t>RAN1 to wait for further progress in RAN2 on the issues of temporary access barring and congestion control.</w:t>
            </w:r>
            <w:bookmarkEnd w:id="1"/>
          </w:p>
        </w:tc>
      </w:tr>
    </w:tbl>
    <w:p w14:paraId="38B81320" w14:textId="77777777" w:rsidR="006B4326" w:rsidRDefault="006B4326" w:rsidP="006B4326"/>
    <w:p w14:paraId="1637294C" w14:textId="5D38029A" w:rsidR="006B4326" w:rsidRDefault="006B4326" w:rsidP="00DE074F">
      <w:pPr>
        <w:pStyle w:val="Comments"/>
      </w:pPr>
    </w:p>
    <w:p w14:paraId="48C8BE6A" w14:textId="77777777" w:rsidR="006B4326" w:rsidRPr="003C299D" w:rsidRDefault="006B4326" w:rsidP="00DE074F">
      <w:pPr>
        <w:pStyle w:val="Comments"/>
      </w:pPr>
    </w:p>
    <w:p w14:paraId="0DD7C40F" w14:textId="316F55DA" w:rsidR="00CE0440" w:rsidRDefault="00FC48E4" w:rsidP="00A209D6">
      <w:r>
        <w:t>U</w:t>
      </w:r>
      <w:r w:rsidR="00CE0440" w:rsidRPr="00CE0440">
        <w:t>nified access control framework applies to all UE states (RRC_IDLE, RRC_INACTIVE and RRC_CONNECTED) for NR. NG-RAN broadcasts barring control information associated with Access Categories and Access Identities. The UE determines whether an access attempt is authorized based on the barring information broadcast for the selected PLMN, and the selected Access Category and Access Identity(ies) for the access attempt</w:t>
      </w:r>
      <w:r w:rsidR="00DF45CC">
        <w:t>.</w:t>
      </w:r>
      <w:r w:rsidR="0062415E">
        <w:t xml:space="preserve"> We think that no RedCap specific changes are needed for UAC</w:t>
      </w:r>
      <w:r w:rsidR="00FD7DC1">
        <w:t>, because UAC can already be configured for RedCap UE</w:t>
      </w:r>
      <w:r w:rsidR="0062415E">
        <w:t xml:space="preserve">. </w:t>
      </w:r>
    </w:p>
    <w:p w14:paraId="52F63539" w14:textId="492C87F8" w:rsidR="0062415E" w:rsidRPr="0062415E" w:rsidRDefault="0062415E" w:rsidP="00A209D6">
      <w:pPr>
        <w:rPr>
          <w:b/>
          <w:bCs/>
        </w:rPr>
      </w:pPr>
      <w:r w:rsidRPr="0062415E">
        <w:rPr>
          <w:b/>
          <w:bCs/>
        </w:rPr>
        <w:t>Proposal 1: RedCap specific changes are not introduced for UAC</w:t>
      </w:r>
    </w:p>
    <w:p w14:paraId="39CD6733" w14:textId="5A56407F" w:rsidR="00DF45CC" w:rsidRPr="00692033" w:rsidRDefault="00FC48E4" w:rsidP="00DF45CC">
      <w:r>
        <w:t xml:space="preserve">In </w:t>
      </w:r>
      <w:r w:rsidR="00FD7DC1">
        <w:t>addition,</w:t>
      </w:r>
      <w:r>
        <w:t xml:space="preserve"> o</w:t>
      </w:r>
      <w:r w:rsidRPr="00887529">
        <w:t>verload and access control functionality such as RACH back off, RRC Connection Reject, RRC Connection Release and UE based access barring mechanisms</w:t>
      </w:r>
      <w:r>
        <w:t xml:space="preserve"> is already supported in NR specifications</w:t>
      </w:r>
      <w:r w:rsidRPr="00887529">
        <w:t>.</w:t>
      </w:r>
      <w:r w:rsidR="002E28BA">
        <w:t xml:space="preserve"> </w:t>
      </w:r>
      <w:r w:rsidR="00DF45CC" w:rsidRPr="00692033">
        <w:t>The gNB handles access attempts with establishment causes "emergency", "mps-PriorityAccess" and "mcs-PriorityAccess" (i.e. Emergency calls, MPS, MCS subscribers) with high priority and responds with RRC Reject to these access attempts only in extreme network load conditions that may threaten the gNB stability.</w:t>
      </w:r>
    </w:p>
    <w:p w14:paraId="082EE171" w14:textId="4A63A20F" w:rsidR="00260409" w:rsidRDefault="009A221E" w:rsidP="00A209D6">
      <w:r>
        <w:t>In general</w:t>
      </w:r>
      <w:r w:rsidR="00ED0259">
        <w:t>,</w:t>
      </w:r>
      <w:r>
        <w:t xml:space="preserve"> above mentioned mechanisms are applicable for all the UEs and </w:t>
      </w:r>
      <w:r w:rsidR="006738D8">
        <w:t xml:space="preserve">cannot be used as such only for REDCAP devices access control.  </w:t>
      </w:r>
      <w:r w:rsidR="00CB129A" w:rsidRPr="00CB129A">
        <w:t>Given the possible high number of REDCAP devices and also their potentially reduced coverage, operators may wish to limit REDCAP devices from using certain cells/carrier</w:t>
      </w:r>
      <w:r w:rsidR="00CB129A">
        <w:t xml:space="preserve">. </w:t>
      </w:r>
      <w:r w:rsidR="00887529" w:rsidRPr="001E155B">
        <w:t xml:space="preserve">As can be seen in the </w:t>
      </w:r>
      <w:r w:rsidR="00887529">
        <w:t xml:space="preserve">SID </w:t>
      </w:r>
      <w:r w:rsidR="00887529" w:rsidRPr="001E155B">
        <w:t xml:space="preserve">objectives, the </w:t>
      </w:r>
      <w:r w:rsidR="00887529" w:rsidRPr="008A39EB">
        <w:t>networks and network operators</w:t>
      </w:r>
      <w:r w:rsidR="00887529">
        <w:t xml:space="preserve"> should be allowed to restrict REDCAP UE access.</w:t>
      </w:r>
      <w:r w:rsidR="00061279">
        <w:t xml:space="preserve"> </w:t>
      </w:r>
    </w:p>
    <w:p w14:paraId="496B81E3" w14:textId="29B536CF" w:rsidR="00054B95" w:rsidRDefault="001E0126" w:rsidP="00054B95">
      <w:r>
        <w:t xml:space="preserve">MIB or SIB based barring could be considered for </w:t>
      </w:r>
      <w:r w:rsidRPr="001E0126">
        <w:t>REDCAP UEs access</w:t>
      </w:r>
      <w:r>
        <w:t xml:space="preserve">. </w:t>
      </w:r>
      <w:r w:rsidRPr="001E0126">
        <w:t>NR MIB has between 1-3 spare bits depending on the configuration</w:t>
      </w:r>
      <w:r>
        <w:t xml:space="preserve"> and it seems challenging to use MIB bits for REDCAP UE barring. In addition</w:t>
      </w:r>
      <w:r w:rsidR="0032537E">
        <w:t xml:space="preserve">, </w:t>
      </w:r>
      <w:r>
        <w:t xml:space="preserve">dedicated message e.g. RRC Reject with extended wait time could be used for restricting the access of REDCAP UE. </w:t>
      </w:r>
      <w:r w:rsidR="00054B95">
        <w:t xml:space="preserve">In LTE network can authorize MTC UE to utilize </w:t>
      </w:r>
      <w:r w:rsidR="00054B95" w:rsidRPr="00771DC0">
        <w:t>coverage enhancements for the selected PLMN</w:t>
      </w:r>
      <w:r w:rsidR="00054B95">
        <w:t>. U</w:t>
      </w:r>
      <w:r w:rsidR="00054B95" w:rsidRPr="00771DC0">
        <w:t>pper layers indicate</w:t>
      </w:r>
      <w:r w:rsidR="00054B95">
        <w:t>s to the lower layers whether the</w:t>
      </w:r>
      <w:r w:rsidR="00054B95" w:rsidRPr="00771DC0">
        <w:t xml:space="preserve"> use of coverage enhancements is authorized</w:t>
      </w:r>
      <w:r w:rsidR="00054B95">
        <w:t xml:space="preserve">. Network can broadcast </w:t>
      </w:r>
      <w:r w:rsidR="00054B95" w:rsidRPr="005C2BB7">
        <w:rPr>
          <w:bCs/>
        </w:rPr>
        <w:t>Qoffset</w:t>
      </w:r>
      <w:r w:rsidR="00054B95" w:rsidRPr="005C2BB7">
        <w:rPr>
          <w:bCs/>
          <w:vertAlign w:val="subscript"/>
        </w:rPr>
        <w:t>authorization</w:t>
      </w:r>
      <w:r w:rsidR="00054B95">
        <w:t xml:space="preserve"> which is used in c</w:t>
      </w:r>
      <w:r w:rsidR="00054B95" w:rsidRPr="005C2BB7">
        <w:t xml:space="preserve">ell </w:t>
      </w:r>
      <w:r w:rsidR="00054B95">
        <w:t>s</w:t>
      </w:r>
      <w:r w:rsidR="00054B95" w:rsidRPr="005C2BB7">
        <w:t xml:space="preserve">election </w:t>
      </w:r>
      <w:r w:rsidR="00054B95">
        <w:t>c</w:t>
      </w:r>
      <w:r w:rsidR="00054B95" w:rsidRPr="005C2BB7">
        <w:t>riterion</w:t>
      </w:r>
      <w:r w:rsidR="00054B95">
        <w:t xml:space="preserve">. REDCAP UE has </w:t>
      </w:r>
      <w:r w:rsidR="00054B95" w:rsidRPr="00F40E7B">
        <w:t>potentially reduced coverage</w:t>
      </w:r>
      <w:r w:rsidR="00054B95">
        <w:t xml:space="preserve"> which needs to be compensated by transmission repetitions which is expensive from network resources point of view. </w:t>
      </w:r>
      <w:r w:rsidR="00321D1B">
        <w:t>Therefore</w:t>
      </w:r>
      <w:r w:rsidR="00CD2674">
        <w:t>,</w:t>
      </w:r>
      <w:r w:rsidR="00321D1B">
        <w:t xml:space="preserve"> we propose the following:</w:t>
      </w:r>
    </w:p>
    <w:p w14:paraId="6DEF945E" w14:textId="3EFFE0F5" w:rsidR="005508B8" w:rsidRDefault="005508B8" w:rsidP="00A209D6">
      <w:pPr>
        <w:rPr>
          <w:b/>
          <w:bCs/>
        </w:rPr>
      </w:pPr>
      <w:r>
        <w:rPr>
          <w:b/>
          <w:bCs/>
        </w:rPr>
        <w:t xml:space="preserve">Proposal 2: Both broadcast and dedicated access restriction mechanisms are considered for </w:t>
      </w:r>
      <w:r w:rsidRPr="002A5ED1">
        <w:rPr>
          <w:b/>
          <w:bCs/>
        </w:rPr>
        <w:t>REDCAP UE</w:t>
      </w:r>
      <w:r>
        <w:rPr>
          <w:b/>
          <w:bCs/>
        </w:rPr>
        <w:t>s</w:t>
      </w:r>
    </w:p>
    <w:p w14:paraId="34D7B131" w14:textId="416E9144" w:rsidR="00DF4794" w:rsidRDefault="00DF4794" w:rsidP="00DF4794">
      <w:pPr>
        <w:rPr>
          <w:b/>
          <w:bCs/>
        </w:rPr>
      </w:pPr>
      <w:r>
        <w:rPr>
          <w:b/>
          <w:bCs/>
        </w:rPr>
        <w:t xml:space="preserve">Proposal 3: Authorization mechanism </w:t>
      </w:r>
      <w:r w:rsidR="00536462">
        <w:rPr>
          <w:b/>
          <w:bCs/>
        </w:rPr>
        <w:t>(similar than</w:t>
      </w:r>
      <w:r w:rsidR="00536462" w:rsidRPr="00536462">
        <w:t xml:space="preserve"> </w:t>
      </w:r>
      <w:r w:rsidR="00536462" w:rsidRPr="00536462">
        <w:rPr>
          <w:b/>
          <w:bCs/>
        </w:rPr>
        <w:t>coverage enhancement</w:t>
      </w:r>
      <w:r w:rsidR="00536462">
        <w:rPr>
          <w:b/>
          <w:bCs/>
        </w:rPr>
        <w:t xml:space="preserve"> authorization for MTC) is</w:t>
      </w:r>
      <w:r>
        <w:rPr>
          <w:b/>
          <w:bCs/>
        </w:rPr>
        <w:t xml:space="preserve"> considered for RedCap</w:t>
      </w:r>
      <w:r w:rsidR="00536462">
        <w:rPr>
          <w:b/>
          <w:bCs/>
        </w:rPr>
        <w:t xml:space="preserve"> </w:t>
      </w:r>
    </w:p>
    <w:p w14:paraId="5526338A" w14:textId="0FEE1C84" w:rsidR="005508B8" w:rsidRDefault="005508B8" w:rsidP="00A209D6"/>
    <w:p w14:paraId="3DCEAB8A" w14:textId="71D67FC6" w:rsidR="00FD7DC1" w:rsidRPr="003C299D" w:rsidRDefault="00FD7DC1" w:rsidP="00FD7DC1">
      <w:r>
        <w:t xml:space="preserve">It was left FFS whether to reuse </w:t>
      </w:r>
      <w:r w:rsidRPr="003C299D">
        <w:t>the legacy intraFreqReselection or introduce separate flag</w:t>
      </w:r>
      <w:r>
        <w:t>.</w:t>
      </w:r>
    </w:p>
    <w:p w14:paraId="3C97A686" w14:textId="77777777" w:rsidR="00FD7DC1" w:rsidRPr="003C299D" w:rsidRDefault="00FD7DC1" w:rsidP="00FD7DC1">
      <w:pPr>
        <w:pStyle w:val="Doc-text2"/>
        <w:pBdr>
          <w:top w:val="single" w:sz="4" w:space="1" w:color="auto"/>
          <w:left w:val="single" w:sz="4" w:space="4" w:color="auto"/>
          <w:bottom w:val="single" w:sz="4" w:space="1" w:color="auto"/>
          <w:right w:val="single" w:sz="4" w:space="4" w:color="auto"/>
        </w:pBdr>
      </w:pPr>
      <w:r w:rsidRPr="003C299D">
        <w:t>Agreements:</w:t>
      </w:r>
    </w:p>
    <w:p w14:paraId="3707253F" w14:textId="77777777" w:rsidR="00FD7DC1" w:rsidRPr="003C299D" w:rsidRDefault="00FD7DC1" w:rsidP="00FD7DC1">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System information indicates whether REDCAP operation is allowed/barred on a frequency. FFS reuse the legacy intraFreqReselection or introduce separate flag</w:t>
      </w:r>
    </w:p>
    <w:p w14:paraId="1FB07C3D" w14:textId="77777777" w:rsidR="00FD7DC1" w:rsidRDefault="00FD7DC1" w:rsidP="00FD7DC1">
      <w:pPr>
        <w:pStyle w:val="Comments"/>
      </w:pPr>
    </w:p>
    <w:p w14:paraId="2147A200" w14:textId="3DE66024" w:rsidR="009B2B20" w:rsidRPr="009B2B20" w:rsidRDefault="009B2B20" w:rsidP="00A209D6">
      <w:r w:rsidRPr="009B2B20">
        <w:rPr>
          <w:i/>
          <w:iCs/>
        </w:rPr>
        <w:t>intraFreqReselection</w:t>
      </w:r>
      <w:r w:rsidRPr="003C299D">
        <w:t xml:space="preserve"> </w:t>
      </w:r>
      <w:r>
        <w:t>c</w:t>
      </w:r>
      <w:r w:rsidRPr="009B2B20">
        <w:t>ontrols cell selection/reselection to intra-frequency cells when the highest ranked cell is barred, or treated as barred by the UE, as specified in TS 38.304.</w:t>
      </w:r>
      <w:r>
        <w:t xml:space="preserve"> If </w:t>
      </w:r>
      <w:r w:rsidRPr="009B2B20">
        <w:rPr>
          <w:i/>
          <w:iCs/>
        </w:rPr>
        <w:t>intraFreqReselection</w:t>
      </w:r>
      <w:r>
        <w:rPr>
          <w:i/>
          <w:iCs/>
        </w:rPr>
        <w:t xml:space="preserve"> </w:t>
      </w:r>
      <w:r>
        <w:t>is not allowed the UE needs to try inter frequency cells until allowed cell is found. It would be more straight forward if the network indicates allowed frequencies for RedCap. With this information the UE would be able to try allowed frequencies without blindly trying.</w:t>
      </w:r>
    </w:p>
    <w:p w14:paraId="3426277C" w14:textId="38BC6E8E" w:rsidR="009B2B20" w:rsidRPr="009B2B20" w:rsidRDefault="009B2B20" w:rsidP="00A209D6">
      <w:pPr>
        <w:rPr>
          <w:b/>
          <w:bCs/>
        </w:rPr>
      </w:pPr>
      <w:r w:rsidRPr="009B2B20">
        <w:rPr>
          <w:b/>
          <w:bCs/>
        </w:rPr>
        <w:t xml:space="preserve">Proposal </w:t>
      </w:r>
      <w:r w:rsidR="002B6CDD">
        <w:rPr>
          <w:b/>
          <w:bCs/>
        </w:rPr>
        <w:t>4</w:t>
      </w:r>
      <w:r w:rsidRPr="009B2B20">
        <w:rPr>
          <w:b/>
          <w:bCs/>
        </w:rPr>
        <w:t>: System information indicat</w:t>
      </w:r>
      <w:r>
        <w:rPr>
          <w:b/>
          <w:bCs/>
        </w:rPr>
        <w:t>e</w:t>
      </w:r>
      <w:r w:rsidRPr="009B2B20">
        <w:rPr>
          <w:b/>
          <w:bCs/>
        </w:rPr>
        <w:t>s allowed frequencies for RedCap</w:t>
      </w:r>
    </w:p>
    <w:p w14:paraId="25D6F0C7" w14:textId="77777777" w:rsidR="009B2B20" w:rsidRPr="00340291" w:rsidRDefault="009B2B20" w:rsidP="00A209D6"/>
    <w:p w14:paraId="5FF2457F" w14:textId="47D0C173" w:rsidR="00A209D6" w:rsidRPr="006E13D1" w:rsidRDefault="0060788F" w:rsidP="00A209D6">
      <w:pPr>
        <w:pStyle w:val="Heading1"/>
      </w:pPr>
      <w:r>
        <w:t>3</w:t>
      </w:r>
      <w:r w:rsidR="00A209D6" w:rsidRPr="006E13D1">
        <w:tab/>
      </w:r>
      <w:r w:rsidR="008C3057">
        <w:t>Conclusion</w:t>
      </w:r>
    </w:p>
    <w:p w14:paraId="6C60FFDC" w14:textId="059C2778" w:rsidR="00A209D6" w:rsidRDefault="00DA6046" w:rsidP="00A209D6">
      <w:r>
        <w:t xml:space="preserve">In this contribution the access </w:t>
      </w:r>
      <w:r w:rsidR="00562410">
        <w:t xml:space="preserve">restriction for the </w:t>
      </w:r>
      <w:r>
        <w:t>REDCAP UE</w:t>
      </w:r>
      <w:r w:rsidR="00562410">
        <w:t>s</w:t>
      </w:r>
      <w:r>
        <w:t xml:space="preserve"> was discussed, and the following </w:t>
      </w:r>
      <w:r w:rsidR="001935FD">
        <w:t>is</w:t>
      </w:r>
      <w:r>
        <w:t xml:space="preserve"> proposed:</w:t>
      </w:r>
    </w:p>
    <w:p w14:paraId="1BBCBAE0" w14:textId="77777777" w:rsidR="002B6CDD" w:rsidRPr="0062415E" w:rsidRDefault="002B6CDD" w:rsidP="002B6CDD">
      <w:pPr>
        <w:rPr>
          <w:b/>
          <w:bCs/>
        </w:rPr>
      </w:pPr>
      <w:r w:rsidRPr="0062415E">
        <w:rPr>
          <w:b/>
          <w:bCs/>
        </w:rPr>
        <w:t>Proposal 1: RedCap specific changes are not introduced for UAC</w:t>
      </w:r>
    </w:p>
    <w:p w14:paraId="6D9A8EED" w14:textId="77777777" w:rsidR="002B6CDD" w:rsidRDefault="002B6CDD" w:rsidP="002B6CDD">
      <w:pPr>
        <w:rPr>
          <w:b/>
          <w:bCs/>
        </w:rPr>
      </w:pPr>
      <w:r>
        <w:rPr>
          <w:b/>
          <w:bCs/>
        </w:rPr>
        <w:t xml:space="preserve">Proposal 2: Both broadcast and dedicated access restriction mechanisms are considered for </w:t>
      </w:r>
      <w:r w:rsidRPr="002A5ED1">
        <w:rPr>
          <w:b/>
          <w:bCs/>
        </w:rPr>
        <w:t>REDCAP UE</w:t>
      </w:r>
      <w:r>
        <w:rPr>
          <w:b/>
          <w:bCs/>
        </w:rPr>
        <w:t>s</w:t>
      </w:r>
    </w:p>
    <w:p w14:paraId="362FC3BF" w14:textId="1A37FE02" w:rsidR="00340291" w:rsidRDefault="002B6CDD" w:rsidP="00A209D6">
      <w:pPr>
        <w:rPr>
          <w:b/>
          <w:bCs/>
        </w:rPr>
      </w:pPr>
      <w:r>
        <w:rPr>
          <w:b/>
          <w:bCs/>
        </w:rPr>
        <w:t>Proposal 3: Authorization mechanism (similar than</w:t>
      </w:r>
      <w:r w:rsidRPr="00536462">
        <w:t xml:space="preserve"> </w:t>
      </w:r>
      <w:r w:rsidRPr="00536462">
        <w:rPr>
          <w:b/>
          <w:bCs/>
        </w:rPr>
        <w:t>coverage enhancement</w:t>
      </w:r>
      <w:r>
        <w:rPr>
          <w:b/>
          <w:bCs/>
        </w:rPr>
        <w:t xml:space="preserve"> authorization for MTC) is considered </w:t>
      </w:r>
      <w:r w:rsidR="00340291">
        <w:rPr>
          <w:b/>
          <w:bCs/>
        </w:rPr>
        <w:t xml:space="preserve">for </w:t>
      </w:r>
      <w:r w:rsidR="00340291" w:rsidRPr="002A5ED1">
        <w:rPr>
          <w:b/>
          <w:bCs/>
        </w:rPr>
        <w:t xml:space="preserve">REDCAP </w:t>
      </w:r>
    </w:p>
    <w:p w14:paraId="6E09CD0D" w14:textId="47B642DC" w:rsidR="001935FD" w:rsidRDefault="002B6CDD" w:rsidP="00A209D6">
      <w:r w:rsidRPr="009B2B20">
        <w:rPr>
          <w:b/>
          <w:bCs/>
        </w:rPr>
        <w:t xml:space="preserve">Proposal </w:t>
      </w:r>
      <w:r>
        <w:rPr>
          <w:b/>
          <w:bCs/>
        </w:rPr>
        <w:t>4</w:t>
      </w:r>
      <w:r w:rsidRPr="009B2B20">
        <w:rPr>
          <w:b/>
          <w:bCs/>
        </w:rPr>
        <w:t>: System information indicat</w:t>
      </w:r>
      <w:r>
        <w:rPr>
          <w:b/>
          <w:bCs/>
        </w:rPr>
        <w:t>e</w:t>
      </w:r>
      <w:r w:rsidRPr="009B2B20">
        <w:rPr>
          <w:b/>
          <w:bCs/>
        </w:rPr>
        <w:t>s allowed frequencies for RedCap</w:t>
      </w:r>
    </w:p>
    <w:sectPr w:rsidR="001935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A7C3A" w14:textId="77777777" w:rsidR="00722A02" w:rsidRDefault="00722A02">
      <w:r>
        <w:separator/>
      </w:r>
    </w:p>
  </w:endnote>
  <w:endnote w:type="continuationSeparator" w:id="0">
    <w:p w14:paraId="16595641" w14:textId="77777777" w:rsidR="00722A02" w:rsidRDefault="00722A02">
      <w:r>
        <w:continuationSeparator/>
      </w:r>
    </w:p>
  </w:endnote>
  <w:endnote w:type="continuationNotice" w:id="1">
    <w:p w14:paraId="72B98A5A" w14:textId="77777777" w:rsidR="00722A02" w:rsidRDefault="00722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2A02" w:rsidRDefault="00722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2A02" w:rsidRDefault="00722A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2A02" w:rsidRDefault="00722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6DD81" w14:textId="77777777" w:rsidR="00722A02" w:rsidRDefault="00722A02">
      <w:r>
        <w:separator/>
      </w:r>
    </w:p>
  </w:footnote>
  <w:footnote w:type="continuationSeparator" w:id="0">
    <w:p w14:paraId="30CBBA6D" w14:textId="77777777" w:rsidR="00722A02" w:rsidRDefault="00722A02">
      <w:r>
        <w:continuationSeparator/>
      </w:r>
    </w:p>
  </w:footnote>
  <w:footnote w:type="continuationNotice" w:id="1">
    <w:p w14:paraId="4410645D" w14:textId="77777777" w:rsidR="00722A02" w:rsidRDefault="00722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2A02" w:rsidRDefault="00722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2A02" w:rsidRDefault="00722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2A02" w:rsidRDefault="00722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785"/>
    <w:rsid w:val="00016557"/>
    <w:rsid w:val="00023C40"/>
    <w:rsid w:val="00033397"/>
    <w:rsid w:val="00040095"/>
    <w:rsid w:val="00047AA2"/>
    <w:rsid w:val="00054B95"/>
    <w:rsid w:val="00061279"/>
    <w:rsid w:val="00073C9C"/>
    <w:rsid w:val="00080512"/>
    <w:rsid w:val="00090468"/>
    <w:rsid w:val="00094568"/>
    <w:rsid w:val="000B2813"/>
    <w:rsid w:val="000B7BCF"/>
    <w:rsid w:val="000C522B"/>
    <w:rsid w:val="000D58AB"/>
    <w:rsid w:val="00112F1A"/>
    <w:rsid w:val="00113FDB"/>
    <w:rsid w:val="00145075"/>
    <w:rsid w:val="001741A0"/>
    <w:rsid w:val="00175FA0"/>
    <w:rsid w:val="001935FD"/>
    <w:rsid w:val="00194CD0"/>
    <w:rsid w:val="001B49C9"/>
    <w:rsid w:val="001C23F4"/>
    <w:rsid w:val="001C4F79"/>
    <w:rsid w:val="001E0126"/>
    <w:rsid w:val="001E155B"/>
    <w:rsid w:val="001F168B"/>
    <w:rsid w:val="001F7831"/>
    <w:rsid w:val="00204045"/>
    <w:rsid w:val="00205BF0"/>
    <w:rsid w:val="0020712B"/>
    <w:rsid w:val="0022606D"/>
    <w:rsid w:val="002260E1"/>
    <w:rsid w:val="00230289"/>
    <w:rsid w:val="00231728"/>
    <w:rsid w:val="00244A05"/>
    <w:rsid w:val="00250404"/>
    <w:rsid w:val="00260409"/>
    <w:rsid w:val="002610D8"/>
    <w:rsid w:val="002747EC"/>
    <w:rsid w:val="002855BF"/>
    <w:rsid w:val="002A5ED1"/>
    <w:rsid w:val="002B6CDD"/>
    <w:rsid w:val="002E28BA"/>
    <w:rsid w:val="002F0D22"/>
    <w:rsid w:val="00311B17"/>
    <w:rsid w:val="003172DC"/>
    <w:rsid w:val="00321D1B"/>
    <w:rsid w:val="00323393"/>
    <w:rsid w:val="0032537E"/>
    <w:rsid w:val="00325AE3"/>
    <w:rsid w:val="00326069"/>
    <w:rsid w:val="00340291"/>
    <w:rsid w:val="0035462D"/>
    <w:rsid w:val="0036459E"/>
    <w:rsid w:val="00364B41"/>
    <w:rsid w:val="00371F2D"/>
    <w:rsid w:val="0038104C"/>
    <w:rsid w:val="00383096"/>
    <w:rsid w:val="0039346C"/>
    <w:rsid w:val="003A41EF"/>
    <w:rsid w:val="003B40AD"/>
    <w:rsid w:val="003C4E37"/>
    <w:rsid w:val="003E16BE"/>
    <w:rsid w:val="003F4E28"/>
    <w:rsid w:val="004006E8"/>
    <w:rsid w:val="00401855"/>
    <w:rsid w:val="004644DA"/>
    <w:rsid w:val="00465587"/>
    <w:rsid w:val="00477455"/>
    <w:rsid w:val="00484EB7"/>
    <w:rsid w:val="004A1F7B"/>
    <w:rsid w:val="004C3CC3"/>
    <w:rsid w:val="004C44D2"/>
    <w:rsid w:val="004D3578"/>
    <w:rsid w:val="004D380D"/>
    <w:rsid w:val="004E213A"/>
    <w:rsid w:val="004F0529"/>
    <w:rsid w:val="00503171"/>
    <w:rsid w:val="00506C28"/>
    <w:rsid w:val="00532D22"/>
    <w:rsid w:val="00534DA0"/>
    <w:rsid w:val="00536462"/>
    <w:rsid w:val="00540401"/>
    <w:rsid w:val="00543E6C"/>
    <w:rsid w:val="005508B8"/>
    <w:rsid w:val="00562410"/>
    <w:rsid w:val="00565087"/>
    <w:rsid w:val="0056573F"/>
    <w:rsid w:val="005A49C6"/>
    <w:rsid w:val="005E1653"/>
    <w:rsid w:val="0060788F"/>
    <w:rsid w:val="00611566"/>
    <w:rsid w:val="00613840"/>
    <w:rsid w:val="0062415E"/>
    <w:rsid w:val="00635D1C"/>
    <w:rsid w:val="00646D99"/>
    <w:rsid w:val="00656910"/>
    <w:rsid w:val="006574C0"/>
    <w:rsid w:val="006738D8"/>
    <w:rsid w:val="00687A73"/>
    <w:rsid w:val="006B4326"/>
    <w:rsid w:val="006C14EB"/>
    <w:rsid w:val="006C66D8"/>
    <w:rsid w:val="006D1E24"/>
    <w:rsid w:val="006D35DE"/>
    <w:rsid w:val="006E1417"/>
    <w:rsid w:val="006F6A2C"/>
    <w:rsid w:val="007069DC"/>
    <w:rsid w:val="00710201"/>
    <w:rsid w:val="0072073A"/>
    <w:rsid w:val="00722A02"/>
    <w:rsid w:val="007342B5"/>
    <w:rsid w:val="00734A5B"/>
    <w:rsid w:val="00744E76"/>
    <w:rsid w:val="00745C45"/>
    <w:rsid w:val="00757D40"/>
    <w:rsid w:val="007662B5"/>
    <w:rsid w:val="007713C2"/>
    <w:rsid w:val="00771DC0"/>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80C5C"/>
    <w:rsid w:val="00887529"/>
    <w:rsid w:val="008A39EB"/>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A221E"/>
    <w:rsid w:val="009B07CD"/>
    <w:rsid w:val="009B2B20"/>
    <w:rsid w:val="009C01E6"/>
    <w:rsid w:val="009C19E9"/>
    <w:rsid w:val="009D74A6"/>
    <w:rsid w:val="009E0E87"/>
    <w:rsid w:val="00A10F02"/>
    <w:rsid w:val="00A204CA"/>
    <w:rsid w:val="00A209D6"/>
    <w:rsid w:val="00A22738"/>
    <w:rsid w:val="00A53724"/>
    <w:rsid w:val="00A54B2B"/>
    <w:rsid w:val="00A82346"/>
    <w:rsid w:val="00A9671C"/>
    <w:rsid w:val="00AA1553"/>
    <w:rsid w:val="00B05380"/>
    <w:rsid w:val="00B05962"/>
    <w:rsid w:val="00B15449"/>
    <w:rsid w:val="00B16C2F"/>
    <w:rsid w:val="00B27303"/>
    <w:rsid w:val="00B47FD1"/>
    <w:rsid w:val="00B516BB"/>
    <w:rsid w:val="00B84DB2"/>
    <w:rsid w:val="00BC01B6"/>
    <w:rsid w:val="00BC3555"/>
    <w:rsid w:val="00C12B51"/>
    <w:rsid w:val="00C13BFD"/>
    <w:rsid w:val="00C24650"/>
    <w:rsid w:val="00C25465"/>
    <w:rsid w:val="00C33079"/>
    <w:rsid w:val="00C6553E"/>
    <w:rsid w:val="00C83A13"/>
    <w:rsid w:val="00C9068C"/>
    <w:rsid w:val="00C91210"/>
    <w:rsid w:val="00C92967"/>
    <w:rsid w:val="00CA3D0C"/>
    <w:rsid w:val="00CA654B"/>
    <w:rsid w:val="00CB129A"/>
    <w:rsid w:val="00CB72B8"/>
    <w:rsid w:val="00CD2674"/>
    <w:rsid w:val="00CD4C7B"/>
    <w:rsid w:val="00CD58FE"/>
    <w:rsid w:val="00CE0440"/>
    <w:rsid w:val="00D0033F"/>
    <w:rsid w:val="00D33BE3"/>
    <w:rsid w:val="00D3792D"/>
    <w:rsid w:val="00D4757F"/>
    <w:rsid w:val="00D55E47"/>
    <w:rsid w:val="00D62E19"/>
    <w:rsid w:val="00D67CD1"/>
    <w:rsid w:val="00D738D6"/>
    <w:rsid w:val="00D80795"/>
    <w:rsid w:val="00D854BE"/>
    <w:rsid w:val="00D87E00"/>
    <w:rsid w:val="00D9134D"/>
    <w:rsid w:val="00D96D11"/>
    <w:rsid w:val="00DA6046"/>
    <w:rsid w:val="00DA7A03"/>
    <w:rsid w:val="00DB0DB8"/>
    <w:rsid w:val="00DB1818"/>
    <w:rsid w:val="00DC309B"/>
    <w:rsid w:val="00DC4DA2"/>
    <w:rsid w:val="00DC5261"/>
    <w:rsid w:val="00DD5EA7"/>
    <w:rsid w:val="00DE074F"/>
    <w:rsid w:val="00DE25D2"/>
    <w:rsid w:val="00DF45CC"/>
    <w:rsid w:val="00DF4794"/>
    <w:rsid w:val="00E46C08"/>
    <w:rsid w:val="00E471CF"/>
    <w:rsid w:val="00E62835"/>
    <w:rsid w:val="00E77645"/>
    <w:rsid w:val="00E83697"/>
    <w:rsid w:val="00EA66C9"/>
    <w:rsid w:val="00EC4A25"/>
    <w:rsid w:val="00ED0259"/>
    <w:rsid w:val="00EF612C"/>
    <w:rsid w:val="00F025A2"/>
    <w:rsid w:val="00F036E9"/>
    <w:rsid w:val="00F07388"/>
    <w:rsid w:val="00F2026E"/>
    <w:rsid w:val="00F2210A"/>
    <w:rsid w:val="00F37743"/>
    <w:rsid w:val="00F40E7B"/>
    <w:rsid w:val="00F54A3D"/>
    <w:rsid w:val="00F54CB0"/>
    <w:rsid w:val="00F579CD"/>
    <w:rsid w:val="00F653B8"/>
    <w:rsid w:val="00F71B89"/>
    <w:rsid w:val="00F7353C"/>
    <w:rsid w:val="00F76F8F"/>
    <w:rsid w:val="00F941DF"/>
    <w:rsid w:val="00FA1266"/>
    <w:rsid w:val="00FB36FA"/>
    <w:rsid w:val="00FC1192"/>
    <w:rsid w:val="00FC48E4"/>
    <w:rsid w:val="00FD7DC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qFormat/>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DE074F"/>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E074F"/>
    <w:rPr>
      <w:rFonts w:ascii="Arial" w:hAnsi="Arial"/>
      <w:lang w:eastAsia="ja-JP"/>
    </w:rPr>
  </w:style>
  <w:style w:type="paragraph" w:customStyle="1" w:styleId="Comments">
    <w:name w:val="Comments"/>
    <w:basedOn w:val="Normal"/>
    <w:link w:val="CommentsChar"/>
    <w:qFormat/>
    <w:rsid w:val="00DE074F"/>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DE074F"/>
    <w:rPr>
      <w:rFonts w:ascii="Arial" w:hAnsi="Arial"/>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ran/TSG_RAN/TSGR_86/Docs/RP-19323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5AIRPNAIUNRU-859666464-7112</_dlc_DocId>
    <_dlc_DocIdUrl xmlns="71c5aaf6-e6ce-465b-b873-5148d2a4c105">
      <Url>https://nokia.sharepoint.com/sites/c5g/e2earch/_layouts/15/DocIdRedir.aspx?ID=5AIRPNAIUNRU-859666464-7112</Url>
      <Description>5AIRPNAIUNRU-859666464-7112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C8FBF62-E523-4A6E-B42B-4320C5920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55ae6c15-9962-46ae-a768-8deca3649a65"/>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28d22441-8343-43f8-ac6d-b59b0fa8fca6"/>
    <ds:schemaRef ds:uri="71c5aaf6-e6ce-465b-b873-5148d2a4c105"/>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913</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6160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 Koskinen</cp:lastModifiedBy>
  <cp:revision>64</cp:revision>
  <dcterms:created xsi:type="dcterms:W3CDTF">2020-08-04T13:46:00Z</dcterms:created>
  <dcterms:modified xsi:type="dcterms:W3CDTF">2020-10-22T13:51:00Z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dae72aba-6cbd-4056-ba4a-9c2a613e082d</vt:lpwstr>
  </property>
</Properties>
</file>